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81</w:t>
      </w:r>
    </w:p>
    <w:p>
      <w:r>
        <w:t>Bundesgericht (BGE), 1986-05-28, FR</w:t>
      </w:r>
    </w:p>
    <w:p>
      <w:r>
        <w:rPr>
          <w:b/>
        </w:rPr>
        <w:t xml:space="preserve">Quelle: </w:t>
      </w:r>
      <w:r>
        <w:t>https://mcp.opencaselaw.ch/entscheid/bge_112 V 81</w:t>
      </w:r>
    </w:p>
    <w:p>
      <w:r>
        <w:t>FR: ATF 112 V 81</w:t>
      </w:r>
    </w:p>
    <w:p>
      <w:r>
        <w:t>IT: DTF 112 V 81</w:t>
      </w:r>
    </w:p>
    <w:p>
      <w:pPr>
        <w:pStyle w:val="Heading2"/>
      </w:pPr>
      <w:r>
        <w:t>Regeste</w:t>
      </w:r>
    </w:p>
    <w:p>
      <w:r>
        <w:t>Regeste Art. 5 Abs. 1 lit. b und Art. 25 VwVG, Art. 128 AHVV: Verfügung über das Beitragsstatut. - Eine Ausgleichskasse kann keine Feststellungsverfügung über das AHV-Beitragsstatut eines Versicherten erlassen, wenn diese Frage bereits (implizite) durch eine Gestaltungsverfügung einer andern Kasse entschieden worden ist, die den Bezug der Beiträge dieses Versicherten für die gleiche Periode betrifft (Erw. 2b). - Der Sozialversicherungsrichter kann nicht über eine Beschwerde gegen einen Verwaltungsakt befinden, der nicht Verfügungscharakter hat (Erw. 2c). Art. 156 Abs. 3 und Art. 159 Abs. 3 OG: Gerichtskosten und Parteientschädigung: Auferlegung an die obsiegende Partei (Erw. 4).</w:t>
      </w:r>
    </w:p>
    <w:p>
      <w:pPr>
        <w:pStyle w:val="Heading2"/>
      </w:pPr>
      <w:r>
        <w:t>Erwägungen</w:t>
      </w:r>
    </w:p>
    <w:p>
      <w:r>
        <w:rPr>
          <w:b/>
        </w:rPr>
        <w:t>E. 1</w:t>
      </w:r>
    </w:p>
    <w:p>
      <w:r>
        <w:t>Par les actes administratifs qui forment l'objet de la présente contestation, la Caisse cantonale vaudoise de compensation a qualifié les intimés de personnes exerçant une activité lucrative (dépendante). A titre préalable, la question se pose de savoir si la caisse était en droit de rendre de telles décisions de constatation, susceptibles de recours, sur le statut des intimés en matière de cotisations AVS. Le Tribunal fédéral des assurances examine en effet d'office les conditions dont dépend la qualité pour recourir et les conditions formelles de validité et de régularité de la procédure administrative, soit en particulier le point de savoir si c'est à juste titre que la juridiction cantonale est entrée en matière sur le recours ou sur l'action. Aussi, lorsque l'autorité de première instance a ignoré qu'une condition mise à l'examen du fond du litige par le juge BGE 112 V 81 S. 84 faisait défaut et a statué sur le fond, c'est un motif pour le tribunal, saisi de l'affaire, d'annuler d'office le jugement en question ( ATF 111 V 346 consid. 1a, ATF 110 V 129 consid. 2 et 149 consid. 2b, ATF 107 V 248 consid. 1b; GYGI, Bundesverwaltungsrechtspflege, 2e éd., p. 73 ch. 3, ainsi que les arrêts cités par cet auteur).</w:t>
      </w:r>
    </w:p>
    <w:p>
      <w:r>
        <w:rPr>
          <w:b/>
        </w:rPr>
        <w:t>E. 2</w:t>
      </w:r>
    </w:p>
    <w:p>
      <w:r>
        <w:t>a) Selon la jurisprudence et la doctrine, une autorité ne peut rendre une décision de constatation, au sens des art. 5 al. 1 let. b et 25 PA , que lorsque la constatation immédiate de l'existence ou de l'inexistence d'un rapport de droit est commandée par un intérêt juridique actuel, digne de protection, auquel ne s'opposent pas de notables intérêts publics ou privés, et à condition que cet intérêt digne de protection ne puisse pas être préservé au moyen d'une décision formatrice, c'est-à-dire constitutive de droits ou d'obligations ( ATF 108 Ib 546 consid. 3, ATF 107 Ib 250 consid. 2a, ATF 102 V 148 , ATF 100 Ib 327 consid. 2; RCC 1986 p. 51; RAMA 1985 No K 627 p. 130 ss et 1984 No K 579 p. 113; IMBODEN/RHINOW, Schweizerische Verwaltungsrechtsprechung, 5e éd., No 36 p. 220 ss, en particulier p. 223 let. d; Gygi, op.cit., p. 144; GRISEL, Traité de droit administratif, p. 867). En ce qui concerne le statut des assurés en matière de cotisations AVS, la jurisprudence considère qu'il peut, à lui seul, donner lieu à une décision de constatation lorsqu'un intérêt majeur exige l'examen préalable de cette question. Il en va ainsi dans certains cas complexes, dans lesquels l'on ne peut raisonnablement pas exiger que des décomptes de cotisations paritaires compliqués soient effectués avant que l'existence d'une activité lucrative dépendante et l'obligation de cotiser de l'employeur visé aient été établies. Une telle situation peut se présenter notamment lorsque de nombreux assurés sont touchés par la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(ATFA 1960 p. 221 consid. 1; RCC 1986 p. 51, 1978 p. 466 consid. 1; GOSSWEILER, Die Verfügung im schweizerischen Sozialversicherungsrecht, thèse Berne 1983, p. 119 ss, et les arrêts cités). b) En l'espèce, des motifs pertinents pour justifier que la caisse recourante se prononce par des décisions de constatation sur le statut des intimés en matière de cotisations AVS font défaut. Le nombre des assurés concernés n'est en l'occurrence pas très élevé, et leur cas n'est pas - quant au fond - d'une complexité telle que BGE 112 V 81 S. 85 l'on n'eût pu exiger de la caisse de compensation compétente qu'elle établisse d'emblée des décomptes de cotisations. Les conditions restrictives auxquelles la jurisprudence précitée de la Cour de céans subordonne, en principe, la faculté de rendre une décision de constatation ne sont donc pas réunies. Compte tenu des circonstances particulières dans lesquelles la caisse recourante a été saisie des demandes d'affiliation des intimés il faut relever, en outre, que le but et l'utilité d'une décision de constatation est d'élucider une situation juridique encore incertaine. En conséquence, il ne peut exister un intérêt digne de protection à la constatation de droits ou obligations qui ont déjà fait l'objet d'une décision formatrice. Au demeurant, on ne saurait offrir à celui qui prétend obtenir une décision de constatation, sujette à recours, la possibilité d'éluder les règles sur l'entrée en force formelle d'une décision antérieure (JAAC 1977, No 8, p. 32; GUENG, Zur Tragweite des Feststellungsanspruchs gemäss Art. 25 VwVG, RSJ 67/1971 p. 369 ss). Or, dans le cas présent, la CIVAS à laquelle est affiliée la Fondation pour le Réarmement Moral avait rendu, le 11 mai 1981, une décision formatrice, relative aux cotisations paritaires dues par la fondation en tant qu'employeur des intimés. La question de l'affiliation de ceux-ci à l'AVS en qualité de personnes exerçant une activité lucrative (dépendante) a donc déjà fait l'objet d'une décision, que les assurés - parmi lesquels figurent les intimés dans la présente procédure - et la fondation ont, il est vrai, déférée en justice. Mais, par jugement du 1er décembre 1981, qui n'a été attaqué ni par les parties concernées ni par l'OFAS, le Tribunal administratif du canton de Lucerne a précisé les critères qu'il a considérés comme déterminants pour décider si les "permanents" de la fondation exercent ou non une activité lucrative. Aussi, en application de ce jugement, la CIVAS a-t-elle établi de nouveaux décomptes de cotisations paritaires, que les assurés et la fondation n'ont apparemment pas remis en cause. Dans ces conditions, les assurés n'avaient aucun intérêt digne de protection à agir - à supposer que telle était leur intention - en constatation de leur statut en matière de cotisations AVS. Aussi, la caisse recourante, saisie de leurs demandes d'affiliation, ne pouvait statuer valablement, sur ce point, par des décisions de constatation. c) Selon la jurisprudence constante de la Cour de céans, le juge des assurances sociales ne peut connaître des recours contre des actes administratifs n'ayant pas le caractère de décisions; de tels BGE 112 V 81 S. 86 recours sont irrecevables ( ATF 102 V 152 consid. 4; ATFA 1968 p. 224; RCC 1986 p. 52 consid. 3). Il s'ensuit que la juridiction cantonale n'aurait pas dû entrer en matière sur le recours des assurés, et que le jugement entrepris doit être annulé de ce chef.</w:t>
      </w:r>
    </w:p>
    <w:p>
      <w:r>
        <w:rPr>
          <w:b/>
        </w:rPr>
        <w:t>E. 3</w:t>
      </w:r>
    </w:p>
    <w:p>
      <w:r>
        <w:t>Au vu de ce qui précède, et compte tenu de l'issue de la présente procédure, le dossier de la cause doit être transmis à la caisse recourante afin qu'elle examine si et dans quelle mesure elle est compétente pour affilier les intimés pendant les années pour lesquelles ils ont été qualifiés par la CIVAS de personnes sans activité lucrative. Il y a lieu d'observer qu'un éventuel litige survenant à ce sujet entre la caisse recourante et la CIVAS relèverait de l' art. 127 RAVS , selon lequel les conflits relatifs à l'affiliation aux caisses sont tranchés par l'OFAS. Ce litige échapperait en principe à la compétence juridictionnelle de l'autorité judiciaire cantonale (cf. art. 84 LAVS ). En revanche, les décisions prises en cette matière par l'OFAS sont sujettes au recours de droit administratif devant le Tribunal fédéral des assurances ( art. 203 RAVS en corrélation avec les art. 97 et 98 let . c OJ; arrêts non publiés Ausgleichskasse des Schweizerischen Gewerbes du 14 avril 1983 et Schweizerische Betriebskrankenkasse du 28 décembre 1979).</w:t>
      </w:r>
    </w:p>
    <w:p>
      <w:r>
        <w:rPr>
          <w:b/>
        </w:rPr>
        <w:t>E. 4</w:t>
      </w:r>
    </w:p>
    <w:p>
      <w:r>
        <w:t>Selon la jurisprudence relative aux art. 156 al. 3 et 159 al. 3 OJ, des frais de justice ainsi qu'une indemnité de dépens peuvent être mis à la charge de la partie qui obtient gain de cause lorsque la partie qui succombe pouvait se croire fondée à procéder en justice à cause de l'attitude contraire au droit de la partie adverse ( ATF 105 V 89 consid. 4; RCC 1986 p. 53 consid. 4). Les intimés ont, en l'espèce, été incités à agir en justice par des actes administratifs irréguliers de la caisse recourante. Il y a lieu dès lors de mettre à la charge de celle-ci les frais de la procédure ( art. 134 OJ a contrario) et une indemnité de dépens pour les frais des mandataires auxquels les intimés et la fondation ont dû faire appel.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